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58B6" w14:textId="77777777" w:rsidR="00214372" w:rsidRPr="009331DA" w:rsidRDefault="00214372" w:rsidP="00A22D13">
      <w:pPr>
        <w:widowControl/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9331DA">
        <w:rPr>
          <w:rFonts w:ascii="游ゴシック" w:eastAsia="游ゴシック" w:hAnsi="游ゴシック" w:hint="eastAsia"/>
          <w:b/>
          <w:sz w:val="28"/>
          <w:szCs w:val="28"/>
        </w:rPr>
        <w:t>令和5年度(補正)林業経営体強化対策</w:t>
      </w:r>
    </w:p>
    <w:p w14:paraId="61DEF470" w14:textId="05628449" w:rsidR="00214372" w:rsidRPr="009331DA" w:rsidRDefault="00090306" w:rsidP="00A22D13">
      <w:pPr>
        <w:widowControl/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090306">
        <w:rPr>
          <w:rFonts w:ascii="游ゴシック" w:eastAsia="游ゴシック" w:hAnsi="游ゴシック" w:hint="eastAsia"/>
          <w:b/>
          <w:sz w:val="28"/>
          <w:szCs w:val="28"/>
        </w:rPr>
        <w:t>林業経営体強化研修に係る講義動画の視聴について</w:t>
      </w:r>
    </w:p>
    <w:p w14:paraId="415460FA" w14:textId="77777777" w:rsidR="00C85FB7" w:rsidRPr="008B5C7F" w:rsidRDefault="00C85FB7" w:rsidP="00C85FB7">
      <w:pPr>
        <w:widowControl/>
        <w:rPr>
          <w:rFonts w:ascii="ＭＳ ゴシック" w:eastAsia="ＭＳ ゴシック" w:hAnsi="ＭＳ ゴシック"/>
          <w:b/>
          <w:sz w:val="24"/>
          <w:szCs w:val="24"/>
        </w:rPr>
      </w:pPr>
    </w:p>
    <w:p w14:paraId="5D192D10" w14:textId="4D829513" w:rsidR="00994759" w:rsidRPr="00A22D13" w:rsidRDefault="00C85FB7" w:rsidP="00A22D13">
      <w:pPr>
        <w:pStyle w:val="a7"/>
        <w:widowControl/>
        <w:numPr>
          <w:ilvl w:val="0"/>
          <w:numId w:val="15"/>
        </w:numPr>
        <w:spacing w:line="0" w:lineRule="atLeast"/>
        <w:ind w:leftChars="0"/>
        <w:rPr>
          <w:rFonts w:ascii="游ゴシック" w:eastAsia="游ゴシック" w:hAnsi="游ゴシック"/>
          <w:b/>
          <w:sz w:val="24"/>
        </w:rPr>
      </w:pPr>
      <w:r w:rsidRPr="00A22D13">
        <w:rPr>
          <w:rFonts w:ascii="游ゴシック" w:eastAsia="游ゴシック" w:hAnsi="游ゴシック" w:hint="eastAsia"/>
          <w:b/>
          <w:sz w:val="24"/>
        </w:rPr>
        <w:t>概要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791"/>
      </w:tblGrid>
      <w:tr w:rsidR="000367F9" w:rsidRPr="00A22D13" w14:paraId="47F0A5F5" w14:textId="77777777" w:rsidTr="00184FC5">
        <w:trPr>
          <w:trHeight w:hRule="exact" w:val="214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9E29B47" w14:textId="77777777" w:rsidR="000367F9" w:rsidRPr="00A22D13" w:rsidRDefault="00BC794C" w:rsidP="00A22D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22D13">
              <w:rPr>
                <w:rFonts w:ascii="游ゴシック" w:eastAsia="游ゴシック" w:hAnsi="游ゴシック" w:hint="eastAsia"/>
                <w:sz w:val="24"/>
              </w:rPr>
              <w:t>目</w:t>
            </w:r>
            <w:r w:rsidR="000367F9" w:rsidRPr="00A22D13">
              <w:rPr>
                <w:rFonts w:ascii="游ゴシック" w:eastAsia="游ゴシック" w:hAnsi="游ゴシック" w:hint="eastAsia"/>
                <w:sz w:val="24"/>
              </w:rPr>
              <w:t>的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D2B" w14:textId="715D9A0B" w:rsidR="00CC59EC" w:rsidRPr="00672824" w:rsidRDefault="00672824" w:rsidP="0022619C">
            <w:pPr>
              <w:spacing w:line="400" w:lineRule="exact"/>
              <w:ind w:firstLineChars="100" w:firstLine="240"/>
              <w:rPr>
                <w:rFonts w:ascii="游ゴシック" w:eastAsia="游ゴシック" w:hAnsi="游ゴシック" w:cs="メイリオ"/>
                <w:sz w:val="24"/>
                <w:bdr w:val="none" w:sz="0" w:space="0" w:color="auto" w:frame="1"/>
              </w:rPr>
            </w:pPr>
            <w:r w:rsidRPr="00672824">
              <w:rPr>
                <w:rFonts w:ascii="游ゴシック" w:eastAsia="游ゴシック" w:hAnsi="游ゴシック" w:cs="メイリオ" w:hint="eastAsia"/>
                <w:sz w:val="24"/>
                <w:bdr w:val="none" w:sz="0" w:space="0" w:color="auto" w:frame="1"/>
              </w:rPr>
              <w:t>従業員の能力、業績を適正に評価することで、働く意欲の向上</w:t>
            </w:r>
            <w:r w:rsidR="0022619C">
              <w:rPr>
                <w:rFonts w:ascii="游ゴシック" w:eastAsia="游ゴシック" w:hAnsi="游ゴシック" w:cs="メイリオ" w:hint="eastAsia"/>
                <w:sz w:val="24"/>
                <w:bdr w:val="none" w:sz="0" w:space="0" w:color="auto" w:frame="1"/>
              </w:rPr>
              <w:t>や</w:t>
            </w:r>
            <w:r w:rsidRPr="00672824">
              <w:rPr>
                <w:rFonts w:ascii="游ゴシック" w:eastAsia="游ゴシック" w:hAnsi="游ゴシック" w:cs="メイリオ" w:hint="eastAsia"/>
                <w:sz w:val="24"/>
                <w:bdr w:val="none" w:sz="0" w:space="0" w:color="auto" w:frame="1"/>
              </w:rPr>
              <w:t>職場への定着等を目指す</w:t>
            </w:r>
            <w:r w:rsidRPr="0022619C">
              <w:rPr>
                <w:rFonts w:ascii="游ゴシック" w:eastAsia="游ゴシック" w:hAnsi="游ゴシック" w:cs="メイリオ" w:hint="eastAsia"/>
                <w:sz w:val="24"/>
                <w:bdr w:val="none" w:sz="0" w:space="0" w:color="auto" w:frame="1"/>
              </w:rPr>
              <w:t>能力評価制度の概要と運用</w:t>
            </w:r>
            <w:r w:rsidR="0022619C">
              <w:rPr>
                <w:rFonts w:ascii="游ゴシック" w:eastAsia="游ゴシック" w:hAnsi="游ゴシック" w:cs="メイリオ" w:hint="eastAsia"/>
                <w:sz w:val="24"/>
                <w:bdr w:val="none" w:sz="0" w:space="0" w:color="auto" w:frame="1"/>
              </w:rPr>
              <w:t>、</w:t>
            </w:r>
            <w:r w:rsidRPr="0022619C">
              <w:rPr>
                <w:rFonts w:ascii="游ゴシック" w:eastAsia="游ゴシック" w:hAnsi="游ゴシック" w:cs="メイリオ" w:hint="eastAsia"/>
                <w:sz w:val="24"/>
                <w:bdr w:val="none" w:sz="0" w:space="0" w:color="auto" w:frame="1"/>
              </w:rPr>
              <w:t>及び</w:t>
            </w:r>
            <w:r w:rsidR="00C75E67" w:rsidRPr="0022619C">
              <w:rPr>
                <w:rFonts w:ascii="游ゴシック" w:eastAsia="游ゴシック" w:hAnsi="游ゴシック" w:cs="メイリオ" w:hint="eastAsia"/>
                <w:sz w:val="24"/>
                <w:bdr w:val="none" w:sz="0" w:space="0" w:color="auto" w:frame="1"/>
              </w:rPr>
              <w:t>職員</w:t>
            </w:r>
            <w:r w:rsidR="00C75E67" w:rsidRPr="00672824">
              <w:rPr>
                <w:rFonts w:ascii="游ゴシック" w:eastAsia="游ゴシック" w:hAnsi="游ゴシック" w:cs="メイリオ" w:hint="eastAsia"/>
                <w:sz w:val="24"/>
                <w:bdr w:val="none" w:sz="0" w:space="0" w:color="auto" w:frame="1"/>
              </w:rPr>
              <w:t>が定着して生き生きと働いてもらうために、経営者層や管理職がどのようにサポートできるか、その秘訣を講義</w:t>
            </w:r>
            <w:r w:rsidR="00F66AD4">
              <w:rPr>
                <w:rFonts w:ascii="游ゴシック" w:eastAsia="游ゴシック" w:hAnsi="游ゴシック" w:cs="メイリオ" w:hint="eastAsia"/>
                <w:sz w:val="24"/>
                <w:bdr w:val="none" w:sz="0" w:space="0" w:color="auto" w:frame="1"/>
              </w:rPr>
              <w:t>動画視聴により理解すること</w:t>
            </w:r>
            <w:r w:rsidR="00C75E67" w:rsidRPr="00672824">
              <w:rPr>
                <w:rFonts w:ascii="游ゴシック" w:eastAsia="游ゴシック" w:hAnsi="游ゴシック" w:cs="メイリオ" w:hint="eastAsia"/>
                <w:sz w:val="24"/>
                <w:bdr w:val="none" w:sz="0" w:space="0" w:color="auto" w:frame="1"/>
              </w:rPr>
              <w:t>を目的としています。</w:t>
            </w:r>
          </w:p>
        </w:tc>
      </w:tr>
      <w:tr w:rsidR="00BC4847" w:rsidRPr="00A22D13" w14:paraId="76C63D0B" w14:textId="77777777" w:rsidTr="00184FC5">
        <w:trPr>
          <w:trHeight w:hRule="exact" w:val="155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2B639B" w14:textId="6AE8E816" w:rsidR="00BC4847" w:rsidRDefault="00BC4847" w:rsidP="00A22D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視聴</w:t>
            </w:r>
            <w:r w:rsidRPr="00A22D13">
              <w:rPr>
                <w:rFonts w:ascii="游ゴシック" w:eastAsia="游ゴシック" w:hAnsi="游ゴシック" w:hint="eastAsia"/>
                <w:sz w:val="24"/>
              </w:rPr>
              <w:t>対象者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D4C" w14:textId="3924D3AE" w:rsidR="00BC4847" w:rsidRPr="00A22D13" w:rsidRDefault="00BC4847" w:rsidP="00BC4847">
            <w:pPr>
              <w:pStyle w:val="a7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22D13">
              <w:rPr>
                <w:rFonts w:ascii="游ゴシック" w:eastAsia="游ゴシック" w:hAnsi="游ゴシック" w:hint="eastAsia"/>
                <w:sz w:val="24"/>
                <w:szCs w:val="24"/>
              </w:rPr>
              <w:t>森林組合系統、林業事業体の経営者や経営層</w:t>
            </w:r>
          </w:p>
          <w:p w14:paraId="78BACB9E" w14:textId="2D69452B" w:rsidR="00BC4847" w:rsidRPr="00A22D13" w:rsidRDefault="00BC4847" w:rsidP="00BC4847">
            <w:pPr>
              <w:pStyle w:val="a7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22D13">
              <w:rPr>
                <w:rFonts w:ascii="游ゴシック" w:eastAsia="游ゴシック" w:hAnsi="游ゴシック" w:hint="eastAsia"/>
                <w:sz w:val="24"/>
                <w:szCs w:val="24"/>
              </w:rPr>
              <w:t>森林組合系統、林業事業体の管理職(</w:t>
            </w:r>
            <w:r w:rsidR="00090306">
              <w:rPr>
                <w:rFonts w:ascii="游ゴシック" w:eastAsia="游ゴシック" w:hAnsi="游ゴシック" w:hint="eastAsia"/>
                <w:sz w:val="24"/>
                <w:szCs w:val="24"/>
              </w:rPr>
              <w:t>部長や課長</w:t>
            </w:r>
            <w:r w:rsidRPr="00A22D13">
              <w:rPr>
                <w:rFonts w:ascii="游ゴシック" w:eastAsia="游ゴシック" w:hAnsi="游ゴシック" w:hint="eastAsia"/>
                <w:sz w:val="24"/>
                <w:szCs w:val="24"/>
              </w:rPr>
              <w:t>等)</w:t>
            </w:r>
          </w:p>
          <w:p w14:paraId="5C990E4B" w14:textId="4CB322EE" w:rsidR="00184FC5" w:rsidRPr="00184FC5" w:rsidRDefault="00BC4847" w:rsidP="00184FC5">
            <w:pPr>
              <w:pStyle w:val="a7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游ゴシック" w:eastAsia="游ゴシック" w:hAnsi="游ゴシック"/>
                <w:sz w:val="24"/>
              </w:rPr>
            </w:pPr>
            <w:r w:rsidRPr="00BC4847">
              <w:rPr>
                <w:rFonts w:ascii="游ゴシック" w:eastAsia="游ゴシック" w:hAnsi="游ゴシック" w:hint="eastAsia"/>
                <w:sz w:val="24"/>
                <w:szCs w:val="24"/>
              </w:rPr>
              <w:t>森林経営プランナー</w:t>
            </w:r>
            <w:r w:rsidR="00184FC5">
              <w:rPr>
                <w:rFonts w:ascii="游ゴシック" w:eastAsia="游ゴシック" w:hAnsi="游ゴシック" w:hint="eastAsia"/>
                <w:sz w:val="24"/>
                <w:szCs w:val="24"/>
              </w:rPr>
              <w:t>、</w:t>
            </w:r>
            <w:r w:rsidR="00184FC5" w:rsidRPr="00184FC5">
              <w:rPr>
                <w:rFonts w:ascii="游ゴシック" w:eastAsia="游ゴシック" w:hAnsi="游ゴシック" w:hint="eastAsia"/>
                <w:sz w:val="24"/>
              </w:rPr>
              <w:t>フォレストマネージャー</w:t>
            </w:r>
          </w:p>
        </w:tc>
      </w:tr>
      <w:tr w:rsidR="00DB57CB" w:rsidRPr="00A22D13" w14:paraId="72657380" w14:textId="77777777" w:rsidTr="00D377B9">
        <w:trPr>
          <w:trHeight w:hRule="exact" w:val="396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0C910FC" w14:textId="17D442AE" w:rsidR="00DB57CB" w:rsidRDefault="00DB57CB" w:rsidP="00A22D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講義動画内容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2ADC" w14:textId="4C12870F" w:rsidR="00D377B9" w:rsidRDefault="00DB57CB" w:rsidP="00A22D13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BC4847">
              <w:rPr>
                <w:rFonts w:ascii="游ゴシック" w:eastAsia="游ゴシック" w:hAnsi="游ゴシック" w:hint="eastAsia"/>
                <w:sz w:val="24"/>
              </w:rPr>
              <w:t>【講義</w:t>
            </w:r>
            <w:r w:rsidR="005170D7">
              <w:rPr>
                <w:rFonts w:ascii="游ゴシック" w:eastAsia="游ゴシック" w:hAnsi="游ゴシック" w:hint="eastAsia"/>
                <w:sz w:val="24"/>
              </w:rPr>
              <w:t>動画</w:t>
            </w:r>
            <w:r w:rsidRPr="00BC4847">
              <w:rPr>
                <w:rFonts w:ascii="游ゴシック" w:eastAsia="游ゴシック" w:hAnsi="游ゴシック" w:hint="eastAsia"/>
                <w:sz w:val="24"/>
              </w:rPr>
              <w:t>①】</w:t>
            </w:r>
          </w:p>
          <w:p w14:paraId="2CD5BDD1" w14:textId="478654E2" w:rsidR="00DB57CB" w:rsidRDefault="00DB57CB" w:rsidP="00A22D13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BC4847">
              <w:rPr>
                <w:rFonts w:ascii="游ゴシック" w:eastAsia="游ゴシック" w:hAnsi="游ゴシック" w:hint="eastAsia"/>
                <w:sz w:val="24"/>
              </w:rPr>
              <w:t>能力評価制度の概要と運用について</w:t>
            </w:r>
          </w:p>
          <w:p w14:paraId="1ADB781A" w14:textId="5F279F85" w:rsidR="00D377B9" w:rsidRPr="00D377B9" w:rsidRDefault="00D377B9" w:rsidP="00A22D13">
            <w:pPr>
              <w:spacing w:line="0" w:lineRule="atLeast"/>
              <w:rPr>
                <w:rFonts w:ascii="游ゴシック" w:eastAsia="游ゴシック" w:hAnsi="游ゴシック" w:hint="eastAsia"/>
                <w:sz w:val="22"/>
              </w:rPr>
            </w:pPr>
            <w:r w:rsidRPr="00D377B9">
              <w:rPr>
                <w:rFonts w:ascii="游ゴシック" w:eastAsia="游ゴシック" w:hAnsi="游ゴシック" w:hint="eastAsia"/>
                <w:sz w:val="22"/>
              </w:rPr>
              <w:t>(一社)全国林業改良普及協会　能力評価システム統括事務局　有馬隆継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D377B9">
              <w:rPr>
                <w:rFonts w:ascii="游ゴシック" w:eastAsia="游ゴシック" w:hAnsi="游ゴシック" w:hint="eastAsia"/>
                <w:sz w:val="22"/>
              </w:rPr>
              <w:t>氏</w:t>
            </w:r>
          </w:p>
          <w:p w14:paraId="3E703923" w14:textId="77777777" w:rsidR="00D377B9" w:rsidRDefault="00DB57CB" w:rsidP="00A22D13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BC4847">
              <w:rPr>
                <w:rFonts w:ascii="游ゴシック" w:eastAsia="游ゴシック" w:hAnsi="游ゴシック" w:hint="eastAsia"/>
                <w:sz w:val="24"/>
              </w:rPr>
              <w:t>【講義</w:t>
            </w:r>
            <w:r w:rsidR="005170D7">
              <w:rPr>
                <w:rFonts w:ascii="游ゴシック" w:eastAsia="游ゴシック" w:hAnsi="游ゴシック" w:hint="eastAsia"/>
                <w:sz w:val="24"/>
              </w:rPr>
              <w:t>動画</w:t>
            </w:r>
            <w:r w:rsidRPr="00BC4847">
              <w:rPr>
                <w:rFonts w:ascii="游ゴシック" w:eastAsia="游ゴシック" w:hAnsi="游ゴシック" w:hint="eastAsia"/>
                <w:sz w:val="24"/>
              </w:rPr>
              <w:t>②】</w:t>
            </w:r>
          </w:p>
          <w:p w14:paraId="76FAA63B" w14:textId="53AD67B4" w:rsidR="00DB57CB" w:rsidRPr="00BC4847" w:rsidRDefault="00DB57CB" w:rsidP="00A22D13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BC4847">
              <w:rPr>
                <w:rFonts w:ascii="游ゴシック" w:eastAsia="游ゴシック" w:hAnsi="游ゴシック" w:hint="eastAsia"/>
                <w:sz w:val="24"/>
              </w:rPr>
              <w:t>林業経営体体制強化に向けた課題</w:t>
            </w:r>
          </w:p>
          <w:p w14:paraId="0437D7A3" w14:textId="0134BC47" w:rsidR="00D377B9" w:rsidRDefault="00D377B9" w:rsidP="00A22D13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(株)マーベラスコンサルティング　代表取締役　湯浅伸一　氏</w:t>
            </w:r>
          </w:p>
          <w:p w14:paraId="1483D7A4" w14:textId="77777777" w:rsidR="00D377B9" w:rsidRDefault="00DB57CB" w:rsidP="00A22D13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BC4847">
              <w:rPr>
                <w:rFonts w:ascii="游ゴシック" w:eastAsia="游ゴシック" w:hAnsi="游ゴシック" w:hint="eastAsia"/>
                <w:sz w:val="24"/>
              </w:rPr>
              <w:t>【講義</w:t>
            </w:r>
            <w:r w:rsidR="005170D7">
              <w:rPr>
                <w:rFonts w:ascii="游ゴシック" w:eastAsia="游ゴシック" w:hAnsi="游ゴシック" w:hint="eastAsia"/>
                <w:sz w:val="24"/>
              </w:rPr>
              <w:t>動画</w:t>
            </w:r>
            <w:r w:rsidRPr="00BC4847">
              <w:rPr>
                <w:rFonts w:ascii="游ゴシック" w:eastAsia="游ゴシック" w:hAnsi="游ゴシック" w:hint="eastAsia"/>
                <w:sz w:val="24"/>
              </w:rPr>
              <w:t>③】</w:t>
            </w:r>
          </w:p>
          <w:p w14:paraId="583E6423" w14:textId="1B011B5F" w:rsidR="00DB57CB" w:rsidRDefault="00DB57CB" w:rsidP="00A22D13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BC4847">
              <w:rPr>
                <w:rFonts w:ascii="游ゴシック" w:eastAsia="游ゴシック" w:hAnsi="游ゴシック" w:hint="eastAsia"/>
                <w:sz w:val="24"/>
              </w:rPr>
              <w:t>経営体体制強化のための経営者・組織のあり方</w:t>
            </w:r>
          </w:p>
          <w:p w14:paraId="023A379F" w14:textId="4DDF0E4F" w:rsidR="00D377B9" w:rsidRPr="00BC4847" w:rsidRDefault="00D377B9" w:rsidP="00A22D13">
            <w:pPr>
              <w:spacing w:line="0" w:lineRule="atLeast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YForestry　代表　横山繁樹　氏</w:t>
            </w:r>
          </w:p>
          <w:p w14:paraId="6C9D8789" w14:textId="1F327962" w:rsidR="00DB57CB" w:rsidRPr="00BC4847" w:rsidRDefault="00BC4847" w:rsidP="00BC4847">
            <w:pPr>
              <w:pStyle w:val="a7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游ゴシック" w:eastAsia="游ゴシック" w:hAnsi="游ゴシック"/>
                <w:sz w:val="24"/>
              </w:rPr>
            </w:pPr>
            <w:r w:rsidRPr="00BC4847">
              <w:rPr>
                <w:rFonts w:ascii="游ゴシック" w:eastAsia="游ゴシック" w:hAnsi="游ゴシック" w:hint="eastAsia"/>
                <w:sz w:val="24"/>
              </w:rPr>
              <w:t>各講義の視聴時間は1時間程度となります</w:t>
            </w:r>
            <w:r w:rsidR="005A2F59">
              <w:rPr>
                <w:rFonts w:ascii="游ゴシック" w:eastAsia="游ゴシック" w:hAnsi="游ゴシック" w:hint="eastAsia"/>
                <w:sz w:val="24"/>
              </w:rPr>
              <w:t>。</w:t>
            </w:r>
          </w:p>
        </w:tc>
      </w:tr>
      <w:tr w:rsidR="00BC794C" w:rsidRPr="00A22D13" w14:paraId="1594E60A" w14:textId="77777777" w:rsidTr="00B239FE">
        <w:trPr>
          <w:trHeight w:hRule="exact" w:val="6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61B91F3" w14:textId="33F909B0" w:rsidR="00BC794C" w:rsidRPr="00A22D13" w:rsidRDefault="00F66AD4" w:rsidP="00A22D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視聴可能期間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1157" w14:textId="4550FB8C" w:rsidR="00BC794C" w:rsidRPr="00402950" w:rsidRDefault="00402950" w:rsidP="00A22D13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402950">
              <w:rPr>
                <w:rFonts w:ascii="游ゴシック" w:eastAsia="游ゴシック" w:hAnsi="游ゴシック" w:hint="eastAsia"/>
                <w:sz w:val="24"/>
              </w:rPr>
              <w:t>令和</w:t>
            </w:r>
            <w:r w:rsidR="00F66AD4">
              <w:rPr>
                <w:rFonts w:ascii="游ゴシック" w:eastAsia="游ゴシック" w:hAnsi="游ゴシック" w:hint="eastAsia"/>
                <w:sz w:val="24"/>
              </w:rPr>
              <w:t>7</w:t>
            </w:r>
            <w:r w:rsidRPr="00402950">
              <w:rPr>
                <w:rFonts w:ascii="游ゴシック" w:eastAsia="游ゴシック" w:hAnsi="游ゴシック" w:hint="eastAsia"/>
                <w:sz w:val="24"/>
              </w:rPr>
              <w:t>年</w:t>
            </w:r>
            <w:r w:rsidR="00F66AD4">
              <w:rPr>
                <w:rFonts w:ascii="游ゴシック" w:eastAsia="游ゴシック" w:hAnsi="游ゴシック" w:hint="eastAsia"/>
                <w:sz w:val="24"/>
              </w:rPr>
              <w:t>3</w:t>
            </w:r>
            <w:r w:rsidRPr="00402950">
              <w:rPr>
                <w:rFonts w:ascii="游ゴシック" w:eastAsia="游ゴシック" w:hAnsi="游ゴシック" w:hint="eastAsia"/>
                <w:sz w:val="24"/>
              </w:rPr>
              <w:t>月</w:t>
            </w:r>
            <w:r w:rsidR="00F66AD4">
              <w:rPr>
                <w:rFonts w:ascii="游ゴシック" w:eastAsia="游ゴシック" w:hAnsi="游ゴシック" w:hint="eastAsia"/>
                <w:sz w:val="24"/>
              </w:rPr>
              <w:t>28</w:t>
            </w:r>
            <w:r w:rsidRPr="00402950">
              <w:rPr>
                <w:rFonts w:ascii="游ゴシック" w:eastAsia="游ゴシック" w:hAnsi="游ゴシック" w:hint="eastAsia"/>
                <w:sz w:val="24"/>
              </w:rPr>
              <w:t>日</w:t>
            </w:r>
            <w:r w:rsidR="00F66AD4" w:rsidRPr="00F66AD4">
              <w:rPr>
                <w:rFonts w:ascii="游ゴシック" w:eastAsia="游ゴシック" w:hAnsi="游ゴシック" w:hint="eastAsia"/>
                <w:sz w:val="24"/>
              </w:rPr>
              <w:t>（金）17:00迄</w:t>
            </w:r>
          </w:p>
        </w:tc>
      </w:tr>
      <w:tr w:rsidR="00BC794C" w:rsidRPr="00A22D13" w14:paraId="08486EEC" w14:textId="77777777" w:rsidTr="00B207C4">
        <w:trPr>
          <w:trHeight w:val="256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49C04A" w14:textId="3973AC3E" w:rsidR="00BC794C" w:rsidRPr="00A22D13" w:rsidRDefault="00F66AD4" w:rsidP="005A2F5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F66AD4">
              <w:rPr>
                <w:rFonts w:ascii="游ゴシック" w:eastAsia="游ゴシック" w:hAnsi="游ゴシック" w:hint="eastAsia"/>
                <w:sz w:val="24"/>
              </w:rPr>
              <w:t>視聴</w:t>
            </w:r>
            <w:r w:rsidR="00BC4847">
              <w:rPr>
                <w:rFonts w:ascii="游ゴシック" w:eastAsia="游ゴシック" w:hAnsi="游ゴシック" w:hint="eastAsia"/>
                <w:sz w:val="24"/>
              </w:rPr>
              <w:t>手順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16BE" w14:textId="40973898" w:rsidR="00BC4847" w:rsidRPr="00BC4847" w:rsidRDefault="00BC4847" w:rsidP="00BC4847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游ゴシック" w:eastAsia="游ゴシック" w:hAnsi="游ゴシック"/>
                <w:sz w:val="24"/>
              </w:rPr>
            </w:pPr>
            <w:r w:rsidRPr="00BC4847">
              <w:rPr>
                <w:rFonts w:ascii="游ゴシック" w:eastAsia="游ゴシック" w:hAnsi="游ゴシック" w:hint="eastAsia"/>
                <w:sz w:val="24"/>
              </w:rPr>
              <w:t>下記</w:t>
            </w:r>
            <w:r>
              <w:rPr>
                <w:rFonts w:ascii="游ゴシック" w:eastAsia="游ゴシック" w:hAnsi="游ゴシック" w:hint="eastAsia"/>
                <w:sz w:val="24"/>
              </w:rPr>
              <w:t>申請</w:t>
            </w:r>
            <w:r w:rsidRPr="00BC4847">
              <w:rPr>
                <w:rFonts w:ascii="游ゴシック" w:eastAsia="游ゴシック" w:hAnsi="游ゴシック" w:hint="eastAsia"/>
                <w:sz w:val="24"/>
              </w:rPr>
              <w:t>フォームURLより申請してください。</w:t>
            </w:r>
          </w:p>
          <w:p w14:paraId="4E0944CC" w14:textId="0A8C818A" w:rsidR="00BC4847" w:rsidRDefault="00BC4847" w:rsidP="00BC4847">
            <w:pPr>
              <w:pStyle w:val="a7"/>
              <w:spacing w:line="0" w:lineRule="atLeast"/>
              <w:ind w:leftChars="0" w:left="420"/>
            </w:pPr>
            <w:r w:rsidRPr="001500C5">
              <w:rPr>
                <w:rFonts w:ascii="游ゴシック" w:eastAsia="游ゴシック" w:hAnsi="游ゴシック" w:hint="eastAsia"/>
                <w:sz w:val="24"/>
                <w:szCs w:val="24"/>
              </w:rPr>
              <w:t>申請書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フォーム</w:t>
            </w:r>
            <w:r w:rsidRPr="001500C5">
              <w:rPr>
                <w:rFonts w:ascii="游ゴシック" w:eastAsia="游ゴシック" w:hAnsi="游ゴシック" w:hint="eastAsia"/>
                <w:sz w:val="24"/>
                <w:szCs w:val="24"/>
                <w:lang w:val="de-DE"/>
              </w:rPr>
              <w:t>：</w:t>
            </w:r>
            <w:hyperlink r:id="rId8" w:history="1">
              <w:r w:rsidR="002D3386" w:rsidRPr="00D5011D">
                <w:rPr>
                  <w:rStyle w:val="ab"/>
                </w:rPr>
                <w:t>https://forms.gle/wqeLbSrtYL8Rymhq5</w:t>
              </w:r>
            </w:hyperlink>
          </w:p>
          <w:p w14:paraId="54A134C7" w14:textId="77777777" w:rsidR="00BC4847" w:rsidRPr="009331DA" w:rsidRDefault="00BC4847" w:rsidP="00BC4847">
            <w:pPr>
              <w:spacing w:line="0" w:lineRule="atLeas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 w:rsidRPr="009331DA">
              <w:rPr>
                <w:rFonts w:ascii="游ゴシック" w:eastAsia="游ゴシック" w:hAnsi="游ゴシック" w:hint="eastAsia"/>
                <w:sz w:val="24"/>
              </w:rPr>
              <w:t>「</w:t>
            </w:r>
            <w:r>
              <w:rPr>
                <w:rFonts w:ascii="游ゴシック" w:eastAsia="游ゴシック" w:hAnsi="游ゴシック" w:hint="eastAsia"/>
                <w:sz w:val="24"/>
              </w:rPr>
              <w:t>視聴</w:t>
            </w:r>
            <w:r w:rsidRPr="009331DA">
              <w:rPr>
                <w:rFonts w:ascii="游ゴシック" w:eastAsia="游ゴシック" w:hAnsi="游ゴシック" w:hint="eastAsia"/>
                <w:sz w:val="24"/>
              </w:rPr>
              <w:t>申請書」等は全国森林組合連合会HPにもございます。</w:t>
            </w:r>
          </w:p>
          <w:p w14:paraId="44A83F63" w14:textId="77777777" w:rsidR="00BC4847" w:rsidRDefault="00BC4847" w:rsidP="00BC4847">
            <w:pPr>
              <w:spacing w:line="0" w:lineRule="atLeast"/>
              <w:ind w:firstLineChars="200" w:firstLine="420"/>
              <w:rPr>
                <w:bCs/>
                <w:szCs w:val="24"/>
              </w:rPr>
            </w:pPr>
            <w:hyperlink r:id="rId9" w:history="1">
              <w:r w:rsidRPr="00A22D13">
                <w:rPr>
                  <w:rStyle w:val="ab"/>
                  <w:rFonts w:ascii="游ゴシック" w:eastAsia="游ゴシック" w:hAnsi="游ゴシック"/>
                  <w:sz w:val="24"/>
                  <w:lang w:val="de-DE"/>
                </w:rPr>
                <w:t xml:space="preserve">JForest </w:t>
              </w:r>
              <w:r w:rsidRPr="00A22D13">
                <w:rPr>
                  <w:rStyle w:val="ab"/>
                  <w:rFonts w:ascii="游ゴシック" w:eastAsia="游ゴシック" w:hAnsi="游ゴシック"/>
                  <w:sz w:val="24"/>
                </w:rPr>
                <w:t>全国森林組合連合会</w:t>
              </w:r>
              <w:r w:rsidRPr="00A22D13">
                <w:rPr>
                  <w:rStyle w:val="ab"/>
                  <w:rFonts w:ascii="游ゴシック" w:eastAsia="游ゴシック" w:hAnsi="游ゴシック"/>
                  <w:sz w:val="24"/>
                  <w:lang w:val="de-DE"/>
                </w:rPr>
                <w:t xml:space="preserve"> (zenmori.org)</w:t>
              </w:r>
            </w:hyperlink>
          </w:p>
          <w:p w14:paraId="522C4B0F" w14:textId="68827DFB" w:rsidR="005C37AB" w:rsidRPr="00B239FE" w:rsidRDefault="00BC4847" w:rsidP="00B239FE">
            <w:pPr>
              <w:pStyle w:val="a7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申請後、</w:t>
            </w:r>
            <w:r w:rsidRPr="00BC4847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事務局より動画視聴用URLを</w:t>
            </w:r>
            <w:r w:rsidR="005A2F59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ご案内</w:t>
            </w:r>
            <w:r w:rsidRPr="00BC4847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しますので</w:t>
            </w:r>
            <w:r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ご</w:t>
            </w:r>
            <w:r w:rsidRPr="00BC4847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視聴ください。</w:t>
            </w:r>
          </w:p>
        </w:tc>
      </w:tr>
      <w:tr w:rsidR="00C2445A" w:rsidRPr="00A22D13" w14:paraId="50DAF965" w14:textId="77777777" w:rsidTr="00D377B9">
        <w:trPr>
          <w:trHeight w:val="58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DC0A275" w14:textId="4CEE24A9" w:rsidR="00C2445A" w:rsidRPr="00F66AD4" w:rsidRDefault="00C2445A" w:rsidP="005A2F59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22D13">
              <w:rPr>
                <w:rFonts w:ascii="游ゴシック" w:eastAsia="游ゴシック" w:hAnsi="游ゴシック" w:hint="eastAsia"/>
                <w:sz w:val="24"/>
              </w:rPr>
              <w:t>準備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D32" w14:textId="17AF465A" w:rsidR="00C2445A" w:rsidRPr="00D377B9" w:rsidRDefault="00C2445A" w:rsidP="00D377B9">
            <w:pPr>
              <w:pStyle w:val="a7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游ゴシック" w:eastAsia="游ゴシック" w:hAnsi="游ゴシック"/>
                <w:sz w:val="24"/>
              </w:rPr>
            </w:pPr>
            <w:r w:rsidRPr="007671B3">
              <w:rPr>
                <w:rFonts w:ascii="游ゴシック" w:eastAsia="游ゴシック" w:hAnsi="游ゴシック" w:hint="eastAsia"/>
                <w:sz w:val="24"/>
              </w:rPr>
              <w:t>PC</w:t>
            </w:r>
            <w:r>
              <w:rPr>
                <w:rFonts w:ascii="游ゴシック" w:eastAsia="游ゴシック" w:hAnsi="游ゴシック" w:hint="eastAsia"/>
                <w:sz w:val="24"/>
              </w:rPr>
              <w:t>等動画視聴できるデバイス</w:t>
            </w:r>
            <w:r w:rsidR="00D377B9">
              <w:rPr>
                <w:rFonts w:ascii="游ゴシック" w:eastAsia="游ゴシック" w:hAnsi="游ゴシック" w:hint="eastAsia"/>
                <w:sz w:val="24"/>
              </w:rPr>
              <w:t>、</w:t>
            </w:r>
            <w:r w:rsidRPr="00D377B9">
              <w:rPr>
                <w:rFonts w:ascii="游ゴシック" w:eastAsia="游ゴシック" w:hAnsi="游ゴシック" w:hint="eastAsia"/>
                <w:sz w:val="24"/>
              </w:rPr>
              <w:t>ネットワーク環境</w:t>
            </w:r>
          </w:p>
        </w:tc>
      </w:tr>
      <w:tr w:rsidR="00696AA8" w:rsidRPr="00A22D13" w14:paraId="222221D2" w14:textId="77777777" w:rsidTr="00D377B9">
        <w:trPr>
          <w:trHeight w:hRule="exact" w:val="61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81611C" w14:textId="76547B98" w:rsidR="00696AA8" w:rsidRPr="00A22D13" w:rsidRDefault="00F66AD4" w:rsidP="00A22D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視聴</w:t>
            </w:r>
            <w:r w:rsidR="00696AA8" w:rsidRPr="00A22D13">
              <w:rPr>
                <w:rFonts w:ascii="游ゴシック" w:eastAsia="游ゴシック" w:hAnsi="游ゴシック" w:hint="eastAsia"/>
                <w:sz w:val="24"/>
              </w:rPr>
              <w:t>料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B13" w14:textId="77777777" w:rsidR="00696AA8" w:rsidRPr="00A22D13" w:rsidRDefault="00696AA8" w:rsidP="00A22D13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A22D13">
              <w:rPr>
                <w:rFonts w:ascii="游ゴシック" w:eastAsia="游ゴシック" w:hAnsi="游ゴシック" w:hint="eastAsia"/>
                <w:sz w:val="24"/>
              </w:rPr>
              <w:t>無料</w:t>
            </w:r>
          </w:p>
        </w:tc>
      </w:tr>
      <w:tr w:rsidR="007E5E22" w:rsidRPr="00A22D13" w14:paraId="6214ED62" w14:textId="77777777" w:rsidTr="00D377B9">
        <w:trPr>
          <w:trHeight w:val="5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46752D" w14:textId="77777777" w:rsidR="007E5E22" w:rsidRPr="00A22D13" w:rsidRDefault="007E5E22" w:rsidP="00A22D1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22D13">
              <w:rPr>
                <w:rFonts w:ascii="游ゴシック" w:eastAsia="游ゴシック" w:hAnsi="游ゴシック" w:hint="eastAsia"/>
                <w:sz w:val="24"/>
              </w:rPr>
              <w:t>募集締切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746A" w14:textId="25BBD07E" w:rsidR="007E5E22" w:rsidRPr="00A22D13" w:rsidRDefault="007E5E22" w:rsidP="00090306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A22D13">
              <w:rPr>
                <w:rFonts w:ascii="游ゴシック" w:eastAsia="游ゴシック" w:hAnsi="游ゴシック" w:hint="eastAsia"/>
                <w:sz w:val="24"/>
              </w:rPr>
              <w:t>令和</w:t>
            </w:r>
            <w:r w:rsidR="003954CE">
              <w:rPr>
                <w:rFonts w:ascii="游ゴシック" w:eastAsia="游ゴシック" w:hAnsi="游ゴシック" w:hint="eastAsia"/>
                <w:sz w:val="24"/>
              </w:rPr>
              <w:t>7</w:t>
            </w:r>
            <w:r w:rsidRPr="00A22D13">
              <w:rPr>
                <w:rFonts w:ascii="游ゴシック" w:eastAsia="游ゴシック" w:hAnsi="游ゴシック" w:hint="eastAsia"/>
                <w:sz w:val="24"/>
              </w:rPr>
              <w:t>年</w:t>
            </w:r>
            <w:r w:rsidR="003954CE">
              <w:rPr>
                <w:rFonts w:ascii="游ゴシック" w:eastAsia="游ゴシック" w:hAnsi="游ゴシック" w:hint="eastAsia"/>
                <w:sz w:val="24"/>
              </w:rPr>
              <w:t>3</w:t>
            </w:r>
            <w:r w:rsidRPr="00A22D13">
              <w:rPr>
                <w:rFonts w:ascii="游ゴシック" w:eastAsia="游ゴシック" w:hAnsi="游ゴシック" w:hint="eastAsia"/>
                <w:sz w:val="24"/>
              </w:rPr>
              <w:t>月</w:t>
            </w:r>
            <w:r w:rsidR="00402950">
              <w:rPr>
                <w:rFonts w:ascii="游ゴシック" w:eastAsia="游ゴシック" w:hAnsi="游ゴシック" w:hint="eastAsia"/>
                <w:sz w:val="24"/>
              </w:rPr>
              <w:t>2</w:t>
            </w:r>
            <w:r w:rsidR="003954CE">
              <w:rPr>
                <w:rFonts w:ascii="游ゴシック" w:eastAsia="游ゴシック" w:hAnsi="游ゴシック" w:hint="eastAsia"/>
                <w:sz w:val="24"/>
              </w:rPr>
              <w:t>5</w:t>
            </w:r>
            <w:r w:rsidRPr="00A22D13">
              <w:rPr>
                <w:rFonts w:ascii="游ゴシック" w:eastAsia="游ゴシック" w:hAnsi="游ゴシック" w:hint="eastAsia"/>
                <w:sz w:val="24"/>
              </w:rPr>
              <w:t>日(</w:t>
            </w:r>
            <w:r w:rsidR="003954CE">
              <w:rPr>
                <w:rFonts w:ascii="游ゴシック" w:eastAsia="游ゴシック" w:hAnsi="游ゴシック" w:hint="eastAsia"/>
                <w:sz w:val="24"/>
              </w:rPr>
              <w:t>火</w:t>
            </w:r>
            <w:r w:rsidRPr="00A22D13">
              <w:rPr>
                <w:rFonts w:ascii="游ゴシック" w:eastAsia="游ゴシック" w:hAnsi="游ゴシック" w:hint="eastAsia"/>
                <w:sz w:val="24"/>
              </w:rPr>
              <w:t>)</w:t>
            </w:r>
          </w:p>
        </w:tc>
      </w:tr>
    </w:tbl>
    <w:p w14:paraId="03A9EB45" w14:textId="4F5377EC" w:rsidR="00341BF3" w:rsidRPr="00341BF3" w:rsidRDefault="00341BF3" w:rsidP="00341BF3">
      <w:pPr>
        <w:widowControl/>
        <w:spacing w:line="0" w:lineRule="atLeas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</w:p>
    <w:p w14:paraId="02F65D30" w14:textId="77777777" w:rsidR="0093248E" w:rsidRPr="0052450C" w:rsidRDefault="0093248E" w:rsidP="0052450C">
      <w:pPr>
        <w:widowControl/>
        <w:jc w:val="left"/>
        <w:rPr>
          <w:rFonts w:ascii="ＭＳ 明朝" w:hAnsi="ＭＳ 明朝"/>
          <w:vanish/>
          <w:sz w:val="24"/>
          <w:szCs w:val="24"/>
        </w:rPr>
      </w:pPr>
    </w:p>
    <w:sectPr w:rsidR="0093248E" w:rsidRPr="0052450C" w:rsidSect="00D673F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356D" w14:textId="77777777" w:rsidR="00EA2A17" w:rsidRDefault="00EA2A17" w:rsidP="00CF683D">
      <w:r>
        <w:separator/>
      </w:r>
    </w:p>
  </w:endnote>
  <w:endnote w:type="continuationSeparator" w:id="0">
    <w:p w14:paraId="1F7E6340" w14:textId="77777777" w:rsidR="00EA2A17" w:rsidRDefault="00EA2A17" w:rsidP="00CF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A0B9" w14:textId="77777777" w:rsidR="00EA2A17" w:rsidRDefault="00EA2A17" w:rsidP="00CF683D">
      <w:r>
        <w:separator/>
      </w:r>
    </w:p>
  </w:footnote>
  <w:footnote w:type="continuationSeparator" w:id="0">
    <w:p w14:paraId="3AA4B1A3" w14:textId="77777777" w:rsidR="00EA2A17" w:rsidRDefault="00EA2A17" w:rsidP="00CF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328"/>
    <w:multiLevelType w:val="hybridMultilevel"/>
    <w:tmpl w:val="68C0F1D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D1C1D"/>
    <w:multiLevelType w:val="hybridMultilevel"/>
    <w:tmpl w:val="B2584CD4"/>
    <w:lvl w:ilvl="0" w:tplc="58C032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623C8"/>
    <w:multiLevelType w:val="hybridMultilevel"/>
    <w:tmpl w:val="C03C5B9A"/>
    <w:lvl w:ilvl="0" w:tplc="D4229DB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C443AC2"/>
    <w:multiLevelType w:val="hybridMultilevel"/>
    <w:tmpl w:val="EA80CE70"/>
    <w:lvl w:ilvl="0" w:tplc="D4229D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262102"/>
    <w:multiLevelType w:val="hybridMultilevel"/>
    <w:tmpl w:val="EAD69D50"/>
    <w:lvl w:ilvl="0" w:tplc="D4229D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9D7158"/>
    <w:multiLevelType w:val="hybridMultilevel"/>
    <w:tmpl w:val="081A35A2"/>
    <w:lvl w:ilvl="0" w:tplc="D4229DB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C3979BF"/>
    <w:multiLevelType w:val="hybridMultilevel"/>
    <w:tmpl w:val="A802D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A440DD"/>
    <w:multiLevelType w:val="hybridMultilevel"/>
    <w:tmpl w:val="2F38D9EC"/>
    <w:lvl w:ilvl="0" w:tplc="D4229DB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39A7DFF"/>
    <w:multiLevelType w:val="hybridMultilevel"/>
    <w:tmpl w:val="EC0E5BF4"/>
    <w:lvl w:ilvl="0" w:tplc="D4229DB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11152F"/>
    <w:multiLevelType w:val="hybridMultilevel"/>
    <w:tmpl w:val="90D23E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090365F"/>
    <w:multiLevelType w:val="hybridMultilevel"/>
    <w:tmpl w:val="3322F2A4"/>
    <w:lvl w:ilvl="0" w:tplc="D4229D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030148"/>
    <w:multiLevelType w:val="hybridMultilevel"/>
    <w:tmpl w:val="C1905C28"/>
    <w:lvl w:ilvl="0" w:tplc="D4229D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65BC9"/>
    <w:multiLevelType w:val="hybridMultilevel"/>
    <w:tmpl w:val="DA744062"/>
    <w:lvl w:ilvl="0" w:tplc="D4229D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754A6C"/>
    <w:multiLevelType w:val="hybridMultilevel"/>
    <w:tmpl w:val="692AF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966FAB"/>
    <w:multiLevelType w:val="hybridMultilevel"/>
    <w:tmpl w:val="D44CEBA6"/>
    <w:lvl w:ilvl="0" w:tplc="314A2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0D51B6"/>
    <w:multiLevelType w:val="hybridMultilevel"/>
    <w:tmpl w:val="9AAE776A"/>
    <w:lvl w:ilvl="0" w:tplc="81A894D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EB03D6C"/>
    <w:multiLevelType w:val="hybridMultilevel"/>
    <w:tmpl w:val="F07AFA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F414F3"/>
    <w:multiLevelType w:val="hybridMultilevel"/>
    <w:tmpl w:val="844CE6F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995026"/>
    <w:multiLevelType w:val="hybridMultilevel"/>
    <w:tmpl w:val="32B49D54"/>
    <w:lvl w:ilvl="0" w:tplc="58C03228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9526967">
    <w:abstractNumId w:val="1"/>
  </w:num>
  <w:num w:numId="2" w16cid:durableId="544146552">
    <w:abstractNumId w:val="15"/>
  </w:num>
  <w:num w:numId="3" w16cid:durableId="2045398128">
    <w:abstractNumId w:val="14"/>
  </w:num>
  <w:num w:numId="4" w16cid:durableId="971011584">
    <w:abstractNumId w:val="6"/>
  </w:num>
  <w:num w:numId="5" w16cid:durableId="832378290">
    <w:abstractNumId w:val="13"/>
  </w:num>
  <w:num w:numId="6" w16cid:durableId="434792028">
    <w:abstractNumId w:val="2"/>
  </w:num>
  <w:num w:numId="7" w16cid:durableId="1401754280">
    <w:abstractNumId w:val="11"/>
  </w:num>
  <w:num w:numId="8" w16cid:durableId="1571230576">
    <w:abstractNumId w:val="3"/>
  </w:num>
  <w:num w:numId="9" w16cid:durableId="1730882046">
    <w:abstractNumId w:val="10"/>
  </w:num>
  <w:num w:numId="10" w16cid:durableId="735393352">
    <w:abstractNumId w:val="12"/>
  </w:num>
  <w:num w:numId="11" w16cid:durableId="1575891297">
    <w:abstractNumId w:val="4"/>
  </w:num>
  <w:num w:numId="12" w16cid:durableId="194003098">
    <w:abstractNumId w:val="5"/>
  </w:num>
  <w:num w:numId="13" w16cid:durableId="2031907139">
    <w:abstractNumId w:val="0"/>
  </w:num>
  <w:num w:numId="14" w16cid:durableId="1102729464">
    <w:abstractNumId w:val="7"/>
  </w:num>
  <w:num w:numId="15" w16cid:durableId="2095011164">
    <w:abstractNumId w:val="17"/>
  </w:num>
  <w:num w:numId="16" w16cid:durableId="1880780887">
    <w:abstractNumId w:val="8"/>
  </w:num>
  <w:num w:numId="17" w16cid:durableId="1986201653">
    <w:abstractNumId w:val="16"/>
  </w:num>
  <w:num w:numId="18" w16cid:durableId="1741639064">
    <w:abstractNumId w:val="18"/>
  </w:num>
  <w:num w:numId="19" w16cid:durableId="666514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F9"/>
    <w:rsid w:val="00005DB2"/>
    <w:rsid w:val="000367F9"/>
    <w:rsid w:val="00037BE4"/>
    <w:rsid w:val="00044869"/>
    <w:rsid w:val="00056DD7"/>
    <w:rsid w:val="0006739C"/>
    <w:rsid w:val="00070E8A"/>
    <w:rsid w:val="0007180E"/>
    <w:rsid w:val="00081E49"/>
    <w:rsid w:val="00082DD3"/>
    <w:rsid w:val="00083FB4"/>
    <w:rsid w:val="00090306"/>
    <w:rsid w:val="00095E1B"/>
    <w:rsid w:val="000A3C06"/>
    <w:rsid w:val="000A54D9"/>
    <w:rsid w:val="000B1081"/>
    <w:rsid w:val="000C3467"/>
    <w:rsid w:val="000C7815"/>
    <w:rsid w:val="000E03C3"/>
    <w:rsid w:val="000E32AD"/>
    <w:rsid w:val="001002DA"/>
    <w:rsid w:val="00102B3F"/>
    <w:rsid w:val="00103BDA"/>
    <w:rsid w:val="00124A5B"/>
    <w:rsid w:val="00125271"/>
    <w:rsid w:val="001319FE"/>
    <w:rsid w:val="001477A1"/>
    <w:rsid w:val="001500C5"/>
    <w:rsid w:val="00157D41"/>
    <w:rsid w:val="00157FCA"/>
    <w:rsid w:val="00172911"/>
    <w:rsid w:val="00184FC5"/>
    <w:rsid w:val="001A02C7"/>
    <w:rsid w:val="001E11E0"/>
    <w:rsid w:val="001F10B9"/>
    <w:rsid w:val="001F21BC"/>
    <w:rsid w:val="001F2766"/>
    <w:rsid w:val="001F4347"/>
    <w:rsid w:val="00214372"/>
    <w:rsid w:val="00216BBB"/>
    <w:rsid w:val="00216F16"/>
    <w:rsid w:val="0022619C"/>
    <w:rsid w:val="00246ABD"/>
    <w:rsid w:val="002717B4"/>
    <w:rsid w:val="00271975"/>
    <w:rsid w:val="00276CB4"/>
    <w:rsid w:val="00296C12"/>
    <w:rsid w:val="00297268"/>
    <w:rsid w:val="002B22D8"/>
    <w:rsid w:val="002B7C84"/>
    <w:rsid w:val="002D3386"/>
    <w:rsid w:val="002E1C71"/>
    <w:rsid w:val="002E4E1F"/>
    <w:rsid w:val="002F5FEB"/>
    <w:rsid w:val="003025B6"/>
    <w:rsid w:val="00310305"/>
    <w:rsid w:val="0031480F"/>
    <w:rsid w:val="00326850"/>
    <w:rsid w:val="00327554"/>
    <w:rsid w:val="00330940"/>
    <w:rsid w:val="00341BF3"/>
    <w:rsid w:val="00342655"/>
    <w:rsid w:val="00346653"/>
    <w:rsid w:val="0035150F"/>
    <w:rsid w:val="00352E65"/>
    <w:rsid w:val="00357351"/>
    <w:rsid w:val="00371EC0"/>
    <w:rsid w:val="00382C89"/>
    <w:rsid w:val="00384DF5"/>
    <w:rsid w:val="003875E7"/>
    <w:rsid w:val="003954CE"/>
    <w:rsid w:val="003972C3"/>
    <w:rsid w:val="003A5170"/>
    <w:rsid w:val="003B1F40"/>
    <w:rsid w:val="003B7E5A"/>
    <w:rsid w:val="003C45CB"/>
    <w:rsid w:val="003D00B9"/>
    <w:rsid w:val="003D0A4A"/>
    <w:rsid w:val="003D61B0"/>
    <w:rsid w:val="003D6809"/>
    <w:rsid w:val="003E5A78"/>
    <w:rsid w:val="003F1F41"/>
    <w:rsid w:val="003F799C"/>
    <w:rsid w:val="00402950"/>
    <w:rsid w:val="00414BCD"/>
    <w:rsid w:val="00421454"/>
    <w:rsid w:val="004275BC"/>
    <w:rsid w:val="00431245"/>
    <w:rsid w:val="004379D3"/>
    <w:rsid w:val="00460C7C"/>
    <w:rsid w:val="004630AC"/>
    <w:rsid w:val="00495C9A"/>
    <w:rsid w:val="004A555B"/>
    <w:rsid w:val="004B633F"/>
    <w:rsid w:val="004B68FA"/>
    <w:rsid w:val="004C43B0"/>
    <w:rsid w:val="004C5842"/>
    <w:rsid w:val="004F52C4"/>
    <w:rsid w:val="005012DF"/>
    <w:rsid w:val="00506465"/>
    <w:rsid w:val="00515700"/>
    <w:rsid w:val="005170D7"/>
    <w:rsid w:val="00524488"/>
    <w:rsid w:val="0052450C"/>
    <w:rsid w:val="005554FA"/>
    <w:rsid w:val="0055710C"/>
    <w:rsid w:val="00565193"/>
    <w:rsid w:val="005718B5"/>
    <w:rsid w:val="00573978"/>
    <w:rsid w:val="005A2F3E"/>
    <w:rsid w:val="005A2F59"/>
    <w:rsid w:val="005B5D36"/>
    <w:rsid w:val="005C37AB"/>
    <w:rsid w:val="005C7348"/>
    <w:rsid w:val="005E5A2A"/>
    <w:rsid w:val="005F2D29"/>
    <w:rsid w:val="00612799"/>
    <w:rsid w:val="00613CD7"/>
    <w:rsid w:val="00622884"/>
    <w:rsid w:val="0063639C"/>
    <w:rsid w:val="006402F0"/>
    <w:rsid w:val="00644DE3"/>
    <w:rsid w:val="0067102C"/>
    <w:rsid w:val="00672824"/>
    <w:rsid w:val="00682D69"/>
    <w:rsid w:val="00684B5E"/>
    <w:rsid w:val="00696AA8"/>
    <w:rsid w:val="006A23F2"/>
    <w:rsid w:val="006B7E92"/>
    <w:rsid w:val="006C44FA"/>
    <w:rsid w:val="006D3CAF"/>
    <w:rsid w:val="006E5B4E"/>
    <w:rsid w:val="006F1104"/>
    <w:rsid w:val="007043D8"/>
    <w:rsid w:val="00707EC0"/>
    <w:rsid w:val="007136F0"/>
    <w:rsid w:val="00730763"/>
    <w:rsid w:val="007351E1"/>
    <w:rsid w:val="00742CAE"/>
    <w:rsid w:val="00765860"/>
    <w:rsid w:val="007717BB"/>
    <w:rsid w:val="0077261E"/>
    <w:rsid w:val="0077793B"/>
    <w:rsid w:val="00780C69"/>
    <w:rsid w:val="00780DC8"/>
    <w:rsid w:val="007814E1"/>
    <w:rsid w:val="0078295D"/>
    <w:rsid w:val="007B61FB"/>
    <w:rsid w:val="007C3F81"/>
    <w:rsid w:val="007C4407"/>
    <w:rsid w:val="007C75EC"/>
    <w:rsid w:val="007C7635"/>
    <w:rsid w:val="007D5562"/>
    <w:rsid w:val="007E027D"/>
    <w:rsid w:val="007E34E6"/>
    <w:rsid w:val="007E5E22"/>
    <w:rsid w:val="007F0EDF"/>
    <w:rsid w:val="007F2ED5"/>
    <w:rsid w:val="00814EBA"/>
    <w:rsid w:val="0081500E"/>
    <w:rsid w:val="0082211D"/>
    <w:rsid w:val="00831001"/>
    <w:rsid w:val="008335B4"/>
    <w:rsid w:val="00847DE2"/>
    <w:rsid w:val="00875FCF"/>
    <w:rsid w:val="00880C17"/>
    <w:rsid w:val="008859F3"/>
    <w:rsid w:val="008A5192"/>
    <w:rsid w:val="008A7202"/>
    <w:rsid w:val="008B2AC1"/>
    <w:rsid w:val="008B5C7F"/>
    <w:rsid w:val="008C112F"/>
    <w:rsid w:val="008C46FF"/>
    <w:rsid w:val="008D1CE5"/>
    <w:rsid w:val="008D6D0A"/>
    <w:rsid w:val="008E1E53"/>
    <w:rsid w:val="008F3D0D"/>
    <w:rsid w:val="008F5358"/>
    <w:rsid w:val="00912332"/>
    <w:rsid w:val="0093248E"/>
    <w:rsid w:val="009331DA"/>
    <w:rsid w:val="00960294"/>
    <w:rsid w:val="00961A16"/>
    <w:rsid w:val="009631F7"/>
    <w:rsid w:val="00971FA9"/>
    <w:rsid w:val="00994759"/>
    <w:rsid w:val="009A47F9"/>
    <w:rsid w:val="009A4C3C"/>
    <w:rsid w:val="009B7C7D"/>
    <w:rsid w:val="009C3D83"/>
    <w:rsid w:val="009C5D82"/>
    <w:rsid w:val="009D5767"/>
    <w:rsid w:val="009E40BA"/>
    <w:rsid w:val="009F27FF"/>
    <w:rsid w:val="009F425E"/>
    <w:rsid w:val="00A02D4D"/>
    <w:rsid w:val="00A06FA5"/>
    <w:rsid w:val="00A22D13"/>
    <w:rsid w:val="00A36B5B"/>
    <w:rsid w:val="00A40F6B"/>
    <w:rsid w:val="00A53F2C"/>
    <w:rsid w:val="00A71789"/>
    <w:rsid w:val="00A71E4B"/>
    <w:rsid w:val="00A74442"/>
    <w:rsid w:val="00A93C3F"/>
    <w:rsid w:val="00AB58E5"/>
    <w:rsid w:val="00AC69E2"/>
    <w:rsid w:val="00AD48C1"/>
    <w:rsid w:val="00B038FD"/>
    <w:rsid w:val="00B06A53"/>
    <w:rsid w:val="00B11F35"/>
    <w:rsid w:val="00B207C4"/>
    <w:rsid w:val="00B20E82"/>
    <w:rsid w:val="00B239FE"/>
    <w:rsid w:val="00B24719"/>
    <w:rsid w:val="00B36AED"/>
    <w:rsid w:val="00B44F30"/>
    <w:rsid w:val="00B47FC6"/>
    <w:rsid w:val="00B6168F"/>
    <w:rsid w:val="00B64BC1"/>
    <w:rsid w:val="00B676DC"/>
    <w:rsid w:val="00B702A5"/>
    <w:rsid w:val="00B72C86"/>
    <w:rsid w:val="00BB0B9C"/>
    <w:rsid w:val="00BC4572"/>
    <w:rsid w:val="00BC4847"/>
    <w:rsid w:val="00BC794C"/>
    <w:rsid w:val="00BF0EED"/>
    <w:rsid w:val="00C17FC8"/>
    <w:rsid w:val="00C217BD"/>
    <w:rsid w:val="00C2445A"/>
    <w:rsid w:val="00C370FF"/>
    <w:rsid w:val="00C47F83"/>
    <w:rsid w:val="00C616DC"/>
    <w:rsid w:val="00C65A2D"/>
    <w:rsid w:val="00C6784E"/>
    <w:rsid w:val="00C75E67"/>
    <w:rsid w:val="00C8167B"/>
    <w:rsid w:val="00C8465F"/>
    <w:rsid w:val="00C85FB7"/>
    <w:rsid w:val="00CA370F"/>
    <w:rsid w:val="00CA728B"/>
    <w:rsid w:val="00CC15E0"/>
    <w:rsid w:val="00CC59EC"/>
    <w:rsid w:val="00CC6607"/>
    <w:rsid w:val="00CD0222"/>
    <w:rsid w:val="00CD09E7"/>
    <w:rsid w:val="00CD5901"/>
    <w:rsid w:val="00CE3834"/>
    <w:rsid w:val="00CF5A9C"/>
    <w:rsid w:val="00CF683D"/>
    <w:rsid w:val="00D1699F"/>
    <w:rsid w:val="00D21A2D"/>
    <w:rsid w:val="00D22E62"/>
    <w:rsid w:val="00D35FAB"/>
    <w:rsid w:val="00D36E15"/>
    <w:rsid w:val="00D377B9"/>
    <w:rsid w:val="00D577A2"/>
    <w:rsid w:val="00D673F3"/>
    <w:rsid w:val="00D7404B"/>
    <w:rsid w:val="00D75B4A"/>
    <w:rsid w:val="00D81965"/>
    <w:rsid w:val="00D82E65"/>
    <w:rsid w:val="00D8450E"/>
    <w:rsid w:val="00DA67B0"/>
    <w:rsid w:val="00DB111E"/>
    <w:rsid w:val="00DB57CB"/>
    <w:rsid w:val="00DC191A"/>
    <w:rsid w:val="00DD20EC"/>
    <w:rsid w:val="00DD3188"/>
    <w:rsid w:val="00DE4754"/>
    <w:rsid w:val="00E00668"/>
    <w:rsid w:val="00E05D2F"/>
    <w:rsid w:val="00E06935"/>
    <w:rsid w:val="00E15693"/>
    <w:rsid w:val="00E16152"/>
    <w:rsid w:val="00E1741B"/>
    <w:rsid w:val="00E408FE"/>
    <w:rsid w:val="00E46FFD"/>
    <w:rsid w:val="00E57EB5"/>
    <w:rsid w:val="00E64A8E"/>
    <w:rsid w:val="00E657B6"/>
    <w:rsid w:val="00E85EEC"/>
    <w:rsid w:val="00E90C88"/>
    <w:rsid w:val="00E952AA"/>
    <w:rsid w:val="00EA2A17"/>
    <w:rsid w:val="00EA2DE6"/>
    <w:rsid w:val="00EB107D"/>
    <w:rsid w:val="00EC47D8"/>
    <w:rsid w:val="00EC6A97"/>
    <w:rsid w:val="00EE3A0E"/>
    <w:rsid w:val="00EF4ED7"/>
    <w:rsid w:val="00F005CC"/>
    <w:rsid w:val="00F056D1"/>
    <w:rsid w:val="00F15539"/>
    <w:rsid w:val="00F21186"/>
    <w:rsid w:val="00F35305"/>
    <w:rsid w:val="00F46517"/>
    <w:rsid w:val="00F51622"/>
    <w:rsid w:val="00F51A78"/>
    <w:rsid w:val="00F63C03"/>
    <w:rsid w:val="00F66AD4"/>
    <w:rsid w:val="00FB36CA"/>
    <w:rsid w:val="00FB5D36"/>
    <w:rsid w:val="00FC0B80"/>
    <w:rsid w:val="00FC50AD"/>
    <w:rsid w:val="00FD5E48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88AC8D"/>
  <w15:docId w15:val="{233B0E30-6881-4C26-9AC6-41A49F37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4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83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F6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83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4275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35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0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2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96AA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B7C7D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0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qeLbSrtYL8Rymhq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enmori.org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2C31-81F3-4026-947E-1403C0C9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全森　佐藤　豪</dc:creator>
  <cp:lastModifiedBy>宮下</cp:lastModifiedBy>
  <cp:revision>19</cp:revision>
  <cp:lastPrinted>2024-11-05T02:06:00Z</cp:lastPrinted>
  <dcterms:created xsi:type="dcterms:W3CDTF">2024-10-02T01:09:00Z</dcterms:created>
  <dcterms:modified xsi:type="dcterms:W3CDTF">2024-12-11T10:38:00Z</dcterms:modified>
</cp:coreProperties>
</file>